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1BD" w:rsidRDefault="00E541BD" w:rsidP="00E541BD">
      <w:pPr>
        <w:rPr>
          <w:lang w:val="kk-KZ"/>
        </w:rPr>
      </w:pPr>
    </w:p>
    <w:p w:rsidR="00E541BD" w:rsidRDefault="00E541BD" w:rsidP="00E541BD">
      <w:pPr>
        <w:rPr>
          <w:lang w:val="kk-KZ"/>
        </w:rPr>
      </w:pPr>
    </w:p>
    <w:p w:rsidR="00E541BD" w:rsidRDefault="00E541BD" w:rsidP="00E541BD">
      <w:pPr>
        <w:rPr>
          <w:lang w:val="kk-KZ"/>
        </w:rPr>
      </w:pPr>
      <w:r>
        <w:rPr>
          <w:noProof/>
          <w:lang w:eastAsia="ru-RU"/>
        </w:rPr>
        <w:drawing>
          <wp:anchor distT="0" distB="0" distL="114300" distR="114300" simplePos="0" relativeHeight="251659264" behindDoc="0" locked="0" layoutInCell="1" allowOverlap="1" wp14:anchorId="124CA92F" wp14:editId="22031A7D">
            <wp:simplePos x="0" y="0"/>
            <wp:positionH relativeFrom="column">
              <wp:posOffset>-359410</wp:posOffset>
            </wp:positionH>
            <wp:positionV relativeFrom="paragraph">
              <wp:posOffset>109220</wp:posOffset>
            </wp:positionV>
            <wp:extent cx="1689100" cy="1870710"/>
            <wp:effectExtent l="19050" t="0" r="6350" b="0"/>
            <wp:wrapSquare wrapText="bothSides"/>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9100" cy="1870710"/>
                    </a:xfrm>
                    <a:prstGeom prst="rect">
                      <a:avLst/>
                    </a:prstGeom>
                    <a:noFill/>
                    <a:ln>
                      <a:noFill/>
                    </a:ln>
                  </pic:spPr>
                </pic:pic>
              </a:graphicData>
            </a:graphic>
          </wp:anchor>
        </w:drawing>
      </w:r>
    </w:p>
    <w:p w:rsidR="00E541BD" w:rsidRPr="00D3373F" w:rsidRDefault="00E541BD" w:rsidP="00E541BD">
      <w:pPr>
        <w:pStyle w:val="a5"/>
        <w:numPr>
          <w:ilvl w:val="0"/>
          <w:numId w:val="1"/>
        </w:numPr>
        <w:contextualSpacing/>
        <w:rPr>
          <w:rFonts w:ascii="Times New Roman" w:hAnsi="Times New Roman"/>
          <w:b/>
          <w:sz w:val="28"/>
          <w:szCs w:val="28"/>
          <w:lang w:val="kk-KZ"/>
        </w:rPr>
      </w:pPr>
      <w:r w:rsidRPr="00D3373F">
        <w:rPr>
          <w:rFonts w:ascii="Times New Roman" w:hAnsi="Times New Roman"/>
          <w:b/>
          <w:sz w:val="28"/>
          <w:szCs w:val="28"/>
          <w:lang w:val="kk-KZ"/>
        </w:rPr>
        <w:t xml:space="preserve">Есимбекова Айгуль Борасбековна   </w:t>
      </w:r>
    </w:p>
    <w:p w:rsidR="00E541BD" w:rsidRPr="00D3373F" w:rsidRDefault="00E541BD" w:rsidP="00E541BD">
      <w:pPr>
        <w:pStyle w:val="a3"/>
        <w:numPr>
          <w:ilvl w:val="0"/>
          <w:numId w:val="1"/>
        </w:numPr>
        <w:spacing w:line="240" w:lineRule="auto"/>
        <w:rPr>
          <w:rFonts w:ascii="Times New Roman" w:hAnsi="Times New Roman" w:cs="Times New Roman"/>
          <w:b/>
          <w:sz w:val="28"/>
          <w:szCs w:val="28"/>
          <w:lang w:val="kk-KZ"/>
        </w:rPr>
      </w:pPr>
      <w:r w:rsidRPr="00D3373F">
        <w:rPr>
          <w:rFonts w:ascii="Times New Roman" w:hAnsi="Times New Roman" w:cs="Times New Roman"/>
          <w:b/>
          <w:sz w:val="28"/>
          <w:szCs w:val="28"/>
          <w:lang w:val="kk-KZ"/>
        </w:rPr>
        <w:t>Шымкент қаласы, Әл-Фараби ауданы</w:t>
      </w:r>
    </w:p>
    <w:p w:rsidR="00E541BD" w:rsidRPr="00D3373F" w:rsidRDefault="00E541BD" w:rsidP="00E541BD">
      <w:pPr>
        <w:pStyle w:val="a3"/>
        <w:numPr>
          <w:ilvl w:val="0"/>
          <w:numId w:val="1"/>
        </w:numPr>
        <w:spacing w:line="240" w:lineRule="auto"/>
        <w:rPr>
          <w:rFonts w:ascii="Times New Roman" w:hAnsi="Times New Roman" w:cs="Times New Roman"/>
          <w:b/>
          <w:sz w:val="28"/>
          <w:szCs w:val="28"/>
          <w:lang w:val="kk-KZ"/>
        </w:rPr>
      </w:pPr>
      <w:r w:rsidRPr="00D3373F">
        <w:rPr>
          <w:rFonts w:ascii="Times New Roman" w:hAnsi="Times New Roman" w:cs="Times New Roman"/>
          <w:b/>
          <w:sz w:val="28"/>
          <w:szCs w:val="28"/>
          <w:lang w:val="kk-KZ"/>
        </w:rPr>
        <w:t xml:space="preserve">Ө.Жолдасбеков атындағы № 9ІТ лицей </w:t>
      </w:r>
    </w:p>
    <w:p w:rsidR="00E541BD" w:rsidRPr="00D3373F" w:rsidRDefault="00E541BD" w:rsidP="00E541BD">
      <w:pPr>
        <w:pStyle w:val="a3"/>
        <w:numPr>
          <w:ilvl w:val="0"/>
          <w:numId w:val="1"/>
        </w:numPr>
        <w:spacing w:line="240" w:lineRule="auto"/>
        <w:rPr>
          <w:rFonts w:ascii="Times New Roman" w:hAnsi="Times New Roman" w:cs="Times New Roman"/>
          <w:b/>
          <w:sz w:val="28"/>
          <w:szCs w:val="28"/>
          <w:lang w:val="kk-KZ"/>
        </w:rPr>
      </w:pPr>
      <w:r w:rsidRPr="00D3373F">
        <w:rPr>
          <w:rFonts w:ascii="Times New Roman" w:hAnsi="Times New Roman" w:cs="Times New Roman"/>
          <w:b/>
          <w:sz w:val="28"/>
          <w:szCs w:val="28"/>
          <w:lang w:val="kk-KZ"/>
        </w:rPr>
        <w:t xml:space="preserve">Қазақ тілі мен әдебиеті мұғалімі </w:t>
      </w:r>
    </w:p>
    <w:p w:rsidR="00E541BD" w:rsidRPr="00D3373F" w:rsidRDefault="00E541BD" w:rsidP="00E541BD">
      <w:pPr>
        <w:pStyle w:val="a3"/>
        <w:numPr>
          <w:ilvl w:val="0"/>
          <w:numId w:val="1"/>
        </w:numPr>
        <w:spacing w:line="240" w:lineRule="auto"/>
        <w:rPr>
          <w:rFonts w:ascii="Times New Roman" w:hAnsi="Times New Roman" w:cs="Times New Roman"/>
          <w:b/>
          <w:sz w:val="28"/>
          <w:szCs w:val="28"/>
          <w:lang w:val="kk-KZ"/>
        </w:rPr>
      </w:pPr>
      <w:r w:rsidRPr="00D3373F">
        <w:rPr>
          <w:rFonts w:ascii="Times New Roman" w:hAnsi="Times New Roman" w:cs="Times New Roman"/>
          <w:b/>
          <w:sz w:val="28"/>
          <w:szCs w:val="28"/>
          <w:lang w:val="kk-KZ"/>
        </w:rPr>
        <w:t>740315400746</w:t>
      </w:r>
    </w:p>
    <w:p w:rsidR="00E541BD" w:rsidRPr="00D3373F" w:rsidRDefault="00E541BD" w:rsidP="00E541BD">
      <w:pPr>
        <w:pStyle w:val="a3"/>
        <w:numPr>
          <w:ilvl w:val="0"/>
          <w:numId w:val="1"/>
        </w:numPr>
        <w:spacing w:line="240" w:lineRule="auto"/>
        <w:rPr>
          <w:rFonts w:ascii="Times New Roman" w:hAnsi="Times New Roman" w:cs="Times New Roman"/>
          <w:b/>
          <w:sz w:val="28"/>
          <w:szCs w:val="28"/>
          <w:lang w:val="kk-KZ"/>
        </w:rPr>
      </w:pPr>
      <w:r w:rsidRPr="00D3373F">
        <w:rPr>
          <w:rFonts w:ascii="Times New Roman" w:hAnsi="Times New Roman" w:cs="Times New Roman"/>
          <w:b/>
          <w:sz w:val="28"/>
          <w:szCs w:val="28"/>
          <w:lang w:val="kk-KZ"/>
        </w:rPr>
        <w:t>87017838418</w:t>
      </w:r>
    </w:p>
    <w:p w:rsidR="00E541BD" w:rsidRDefault="00E541BD" w:rsidP="00E541BD">
      <w:pPr>
        <w:pStyle w:val="a5"/>
        <w:contextualSpacing/>
        <w:rPr>
          <w:rFonts w:ascii="Times New Roman" w:hAnsi="Times New Roman"/>
          <w:sz w:val="28"/>
          <w:szCs w:val="28"/>
          <w:lang w:val="kk-KZ"/>
        </w:rPr>
      </w:pPr>
    </w:p>
    <w:p w:rsidR="00E541BD" w:rsidRDefault="00E541BD" w:rsidP="00E541BD">
      <w:pPr>
        <w:pStyle w:val="a5"/>
        <w:contextualSpacing/>
        <w:rPr>
          <w:rFonts w:ascii="Times New Roman" w:hAnsi="Times New Roman"/>
          <w:sz w:val="28"/>
          <w:szCs w:val="28"/>
          <w:lang w:val="kk-KZ"/>
        </w:rPr>
        <w:sectPr w:rsidR="00E541BD" w:rsidSect="00E541BD">
          <w:pgSz w:w="11906" w:h="16838"/>
          <w:pgMar w:top="1134" w:right="850" w:bottom="1134" w:left="1701" w:header="708" w:footer="708" w:gutter="0"/>
          <w:cols w:space="708"/>
          <w:docGrid w:linePitch="360"/>
        </w:sectPr>
      </w:pPr>
      <w:r>
        <w:rPr>
          <w:rFonts w:ascii="Times New Roman" w:hAnsi="Times New Roman"/>
          <w:sz w:val="28"/>
          <w:szCs w:val="28"/>
          <w:lang w:val="kk-KZ"/>
        </w:rPr>
        <w:t xml:space="preserve">     </w:t>
      </w:r>
    </w:p>
    <w:p w:rsidR="00E541BD" w:rsidRDefault="00E541BD" w:rsidP="00E541BD">
      <w:pPr>
        <w:pStyle w:val="a5"/>
        <w:contextualSpacing/>
        <w:rPr>
          <w:rFonts w:ascii="Times New Roman" w:hAnsi="Times New Roman"/>
          <w:b/>
          <w:bCs/>
          <w:sz w:val="24"/>
          <w:szCs w:val="24"/>
          <w:lang w:val="kk-KZ"/>
        </w:rPr>
      </w:pPr>
      <w:r>
        <w:rPr>
          <w:rFonts w:ascii="Times New Roman" w:hAnsi="Times New Roman"/>
          <w:sz w:val="28"/>
          <w:szCs w:val="28"/>
          <w:lang w:val="kk-KZ"/>
        </w:rPr>
        <w:lastRenderedPageBreak/>
        <w:t xml:space="preserve">           </w:t>
      </w:r>
      <w:r w:rsidRPr="00E85991">
        <w:rPr>
          <w:rFonts w:ascii="Times New Roman" w:hAnsi="Times New Roman"/>
          <w:sz w:val="28"/>
          <w:szCs w:val="28"/>
          <w:lang w:val="kk-KZ"/>
        </w:rPr>
        <w:t xml:space="preserve">                                                  </w:t>
      </w:r>
      <w:r>
        <w:rPr>
          <w:rFonts w:ascii="Times New Roman" w:hAnsi="Times New Roman"/>
          <w:sz w:val="28"/>
          <w:szCs w:val="28"/>
          <w:lang w:val="kk-KZ"/>
        </w:rPr>
        <w:t xml:space="preserve">                         </w:t>
      </w:r>
    </w:p>
    <w:p w:rsidR="00E541BD" w:rsidRDefault="00E541BD" w:rsidP="00E541BD">
      <w:pPr>
        <w:spacing w:line="240" w:lineRule="auto"/>
        <w:contextualSpacing/>
        <w:jc w:val="both"/>
        <w:rPr>
          <w:rFonts w:ascii="Times New Roman" w:hAnsi="Times New Roman" w:cs="Times New Roman"/>
          <w:b/>
          <w:bCs/>
          <w:sz w:val="28"/>
          <w:szCs w:val="28"/>
          <w:lang w:val="kk-KZ"/>
        </w:rPr>
      </w:pPr>
      <w:r w:rsidRPr="00350503">
        <w:rPr>
          <w:rFonts w:ascii="Times New Roman" w:hAnsi="Times New Roman" w:cs="Times New Roman"/>
          <w:b/>
          <w:bCs/>
          <w:sz w:val="28"/>
          <w:szCs w:val="28"/>
          <w:lang w:val="kk-KZ"/>
        </w:rPr>
        <w:t xml:space="preserve">                </w:t>
      </w:r>
    </w:p>
    <w:p w:rsidR="00E541BD" w:rsidRDefault="00E541BD" w:rsidP="00E541BD">
      <w:pPr>
        <w:spacing w:line="240" w:lineRule="auto"/>
        <w:contextualSpacing/>
        <w:jc w:val="both"/>
        <w:rPr>
          <w:rFonts w:ascii="Times New Roman" w:hAnsi="Times New Roman" w:cs="Times New Roman"/>
          <w:b/>
          <w:bCs/>
          <w:sz w:val="28"/>
          <w:szCs w:val="28"/>
          <w:lang w:val="kk-KZ"/>
        </w:rPr>
      </w:pPr>
    </w:p>
    <w:p w:rsidR="00E541BD" w:rsidRPr="00350503" w:rsidRDefault="00E541BD" w:rsidP="00E541BD">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350503">
        <w:rPr>
          <w:rFonts w:ascii="Times New Roman" w:hAnsi="Times New Roman" w:cs="Times New Roman"/>
          <w:b/>
          <w:bCs/>
          <w:sz w:val="28"/>
          <w:szCs w:val="28"/>
          <w:lang w:val="kk-KZ"/>
        </w:rPr>
        <w:t>Ы.Алтынсарин мұрасындағы ұлттық код мәселесі</w:t>
      </w:r>
    </w:p>
    <w:p w:rsidR="00E541BD" w:rsidRDefault="00E541BD" w:rsidP="00E541BD">
      <w:pPr>
        <w:jc w:val="both"/>
        <w:rPr>
          <w:rFonts w:ascii="Times New Roman" w:hAnsi="Times New Roman" w:cs="Times New Roman"/>
          <w:b/>
          <w:sz w:val="28"/>
          <w:szCs w:val="28"/>
          <w:lang w:val="kk-KZ"/>
        </w:rPr>
        <w:sectPr w:rsidR="00E541BD" w:rsidSect="00D3373F">
          <w:type w:val="continuous"/>
          <w:pgSz w:w="11906" w:h="16838"/>
          <w:pgMar w:top="720" w:right="720" w:bottom="720" w:left="720" w:header="708" w:footer="708" w:gutter="0"/>
          <w:cols w:space="708"/>
          <w:docGrid w:linePitch="360"/>
        </w:sectPr>
      </w:pPr>
    </w:p>
    <w:p w:rsidR="00E541BD" w:rsidRPr="00350503" w:rsidRDefault="00E541BD" w:rsidP="00E541BD">
      <w:pPr>
        <w:jc w:val="both"/>
        <w:rPr>
          <w:rFonts w:ascii="Times New Roman" w:hAnsi="Times New Roman" w:cs="Times New Roman"/>
          <w:sz w:val="28"/>
          <w:szCs w:val="28"/>
          <w:lang w:val="kk-KZ"/>
        </w:rPr>
      </w:pPr>
      <w:r w:rsidRPr="00350503">
        <w:rPr>
          <w:rFonts w:ascii="Times New Roman" w:hAnsi="Times New Roman" w:cs="Times New Roman"/>
          <w:b/>
          <w:sz w:val="28"/>
          <w:szCs w:val="28"/>
          <w:lang w:val="kk-KZ"/>
        </w:rPr>
        <w:lastRenderedPageBreak/>
        <w:t xml:space="preserve">                                                   Аннотация</w:t>
      </w:r>
      <w:r w:rsidRPr="00350503">
        <w:rPr>
          <w:rFonts w:ascii="Times New Roman" w:hAnsi="Times New Roman" w:cs="Times New Roman"/>
          <w:sz w:val="28"/>
          <w:szCs w:val="28"/>
          <w:lang w:val="kk-KZ"/>
        </w:rPr>
        <w:t xml:space="preserve"> </w:t>
      </w:r>
    </w:p>
    <w:p w:rsidR="00E541BD" w:rsidRPr="00350503" w:rsidRDefault="00E541BD" w:rsidP="00E541BD">
      <w:pPr>
        <w:spacing w:after="0"/>
        <w:ind w:firstLine="708"/>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 xml:space="preserve">Ыбырай Алтынсариннің педагогика ғылымында салған сара жолының бүгінгі білім беру мазмұнын жаңарту идеясымен үндесетінін айтқан. Қазіргі кездегі  мұғалімдердің біліктілігін арттыру курстарындағы қарастырылатын әдіс-тәсілдердің, соның ішінде </w:t>
      </w:r>
      <w:bookmarkStart w:id="0" w:name="_Hlk189078179"/>
      <w:r w:rsidRPr="00350503">
        <w:rPr>
          <w:rFonts w:ascii="Times New Roman" w:hAnsi="Times New Roman" w:cs="Times New Roman"/>
          <w:sz w:val="28"/>
          <w:szCs w:val="28"/>
          <w:lang w:val="kk-KZ"/>
        </w:rPr>
        <w:t>Маслоу пирамидасына</w:t>
      </w:r>
      <w:bookmarkEnd w:id="0"/>
      <w:r w:rsidRPr="00350503">
        <w:rPr>
          <w:rFonts w:ascii="Times New Roman" w:hAnsi="Times New Roman" w:cs="Times New Roman"/>
          <w:sz w:val="28"/>
          <w:szCs w:val="28"/>
          <w:lang w:val="kk-KZ"/>
        </w:rPr>
        <w:t xml:space="preserve">, сыншы дос, тиімді дос сияқты стратегиялардың Ы.Алтынсарин еңбектерінен жарқын көрініс тапқанын сипаттайды. Автор өз мақаласында жинақтау, талдау, сипаттау сияқты зерттеу әдістеріне сүйенген.   </w:t>
      </w:r>
    </w:p>
    <w:p w:rsidR="00E541BD" w:rsidRPr="00350503" w:rsidRDefault="00E541BD" w:rsidP="00E541BD">
      <w:pPr>
        <w:spacing w:after="0"/>
        <w:jc w:val="both"/>
        <w:rPr>
          <w:rFonts w:ascii="Times New Roman" w:hAnsi="Times New Roman" w:cs="Times New Roman"/>
          <w:b/>
          <w:sz w:val="28"/>
          <w:szCs w:val="28"/>
          <w:lang w:val="kk-KZ"/>
        </w:rPr>
      </w:pPr>
      <w:r w:rsidRPr="00350503">
        <w:rPr>
          <w:rFonts w:ascii="Times New Roman" w:hAnsi="Times New Roman" w:cs="Times New Roman"/>
          <w:b/>
          <w:sz w:val="28"/>
          <w:szCs w:val="28"/>
          <w:lang w:val="kk-KZ"/>
        </w:rPr>
        <w:t>Түйінді сөздер:</w:t>
      </w:r>
      <w:r w:rsidRPr="00350503">
        <w:rPr>
          <w:sz w:val="28"/>
          <w:szCs w:val="28"/>
          <w:lang w:val="kk-KZ"/>
        </w:rPr>
        <w:t xml:space="preserve"> </w:t>
      </w:r>
      <w:r w:rsidRPr="00350503">
        <w:rPr>
          <w:rFonts w:ascii="Times New Roman" w:hAnsi="Times New Roman" w:cs="Times New Roman"/>
          <w:sz w:val="28"/>
          <w:szCs w:val="28"/>
          <w:lang w:val="kk-KZ"/>
        </w:rPr>
        <w:t xml:space="preserve">Маслоу пирамидасы, сыншы дос, тиімді дос, ұлттық код. </w:t>
      </w:r>
    </w:p>
    <w:p w:rsidR="00E541BD" w:rsidRPr="00350503" w:rsidRDefault="00E541BD" w:rsidP="00E541BD">
      <w:pPr>
        <w:spacing w:after="0"/>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350503">
        <w:rPr>
          <w:rFonts w:ascii="Times New Roman" w:hAnsi="Times New Roman" w:cs="Times New Roman"/>
          <w:sz w:val="28"/>
          <w:szCs w:val="28"/>
          <w:lang w:val="kk-KZ"/>
        </w:rPr>
        <w:t xml:space="preserve"> «Ы.Алтынсарин- тұңғыш педагог», «Ы.Алтынсарин-аудармашы», «Дала қоңырауын алғаш сыңғырлатқан» деген атаулар мен жаттанды тақырыптан басқа, ағартушының ұлттық педагогиканы әңгімесі мен өлеңінде, тіпті жазған хаттарында насихаттағанын біріміз түсінсек, біріміз елемей өтіп кетудеміз. Ы.Алтынсарин ұлттық педагогиканың мәні  «ұят болады, обал боладымен» шектелмейтінін шағын әрі түсінікті  әңгімелері арқылы дәлелдеп отырды. Мысалы, «осы қиқымның еш нәрсеге керегі бола қалмас» деген қыздың сөзін іле торғайдың тұмсығына мақтаны тістеп әкеткен «Бір уыс мақта» әңгімесі қазір бала түгілі өзіміздің ысырапшылдығымызды меңзейді.  Отбасылық тәрбиенің шынайы нәтижесі қандай болатынын «Бақша ағаштары» әңгімесіндегі қисық біткен ағаш арқылы дәл бейнелейді. Әрине,  өз перзенті үшін ата-ананың аянып қалары жоқ. Баласының болашағын ойлап, ертеңгі күні қиналмасын деп, түрлі қосымша курстарға, білім орталықтарына жаздырады. Бар тәрбие мен қамқорын курстар мен үйірмелерге  теліп қоятын ата-аналар үшін «Мейірімді бала», «Шеше мен бала» секілді әңгімелер кешкі отбасылық дастарханда керемет пікір алмасу ресурсы болар еді.  Баланың бойында шектен тыс есерсоқтық, еркелік пен шолжаңдыққа қарсы  иммунитет қалыптастыратын әңгімелер де осы Ы.Алтынсариннен табылады. Күнде әлеуметтік желілерден уәждеме туғызатын бейнематериалдармен ұялы телефонымыз арқылы бөлісеміз. Байқасам, көбісі «Өрмекші, құмырсқа, қарлығаш», «Білгеннің пайдасы» әңгімелерімен мазмұндас емес. Неліктен? Неліктен бала «Жәнібек батыр» әңгімесін түсінбейді?  Неге «Оқудағы балалардың үйіне жазған хаттары» шаблондардан шығып, эмодзиге құмарлықты жойып, соның арқасында сезімін сөзбен жеткізіп, сауаттылыққа оң қадам жасатпайды? Себебі ұлт, ұлттық деген терең ұғымды қасиетті сөздерді балалар тек атрибуттық сипаттама ретінде қабылдайды: Наурыз мейрамында ұлттық тағамдар дайындалып, ұлттық киім киеді; ұлт -жеке куәлік пен төлқұжатта сенің орыс не тәжік екеніңді анықтайтын белгі. Сондықтан ұлттық құндылықтар  баланың ұлт, ұлттық сөздерінің мағынасын білуден ғана емес, онымен бірге өмір сүруден басталуы керек.  Осы орайда «Кел, балалар, оқылық!» өлеңі бүгінгі күні жаңа мәнмәтінде ұсынылуы керек деп ойлаймын. </w:t>
      </w:r>
      <w:r w:rsidRPr="00350503">
        <w:rPr>
          <w:rFonts w:ascii="Times New Roman" w:hAnsi="Times New Roman" w:cs="Times New Roman"/>
          <w:sz w:val="28"/>
          <w:szCs w:val="28"/>
          <w:lang w:val="kk-KZ"/>
        </w:rPr>
        <w:lastRenderedPageBreak/>
        <w:t xml:space="preserve">«...Тілегенің алдыңнан    Іздемей-ақ табылар» деп, әдемі сөзбен арбап, мол табысқа «кенелтетін» түрлі ойындардан опық жеп жатқандарды емес, керісінше,  «оқысаңыз, балалар» деп, жалғыз ғана шарт қойып, оның өмір бойы оқыған адамға қызмет ететінін оқушыға ұғындыра алу керек. Тіпті,  </w:t>
      </w:r>
    </w:p>
    <w:p w:rsidR="00E541BD" w:rsidRPr="00350503" w:rsidRDefault="00E541BD" w:rsidP="00E541BD">
      <w:pPr>
        <w:spacing w:after="0"/>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Ата–енең қартайса -</w:t>
      </w:r>
    </w:p>
    <w:p w:rsidR="00E541BD" w:rsidRPr="00350503" w:rsidRDefault="00E541BD" w:rsidP="00E541BD">
      <w:pPr>
        <w:spacing w:after="0"/>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Тіреу болар бұл оқу,</w:t>
      </w:r>
    </w:p>
    <w:p w:rsidR="00E541BD" w:rsidRPr="00350503" w:rsidRDefault="00E541BD" w:rsidP="00E541BD">
      <w:pPr>
        <w:spacing w:after="0"/>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Қартайғанда мал тайса,</w:t>
      </w:r>
    </w:p>
    <w:p w:rsidR="00E541BD" w:rsidRPr="00350503" w:rsidRDefault="00E541BD" w:rsidP="00E541BD">
      <w:pPr>
        <w:spacing w:after="0"/>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 xml:space="preserve">Сүйеу болар бұл оқу,- </w:t>
      </w:r>
    </w:p>
    <w:p w:rsidR="00E541BD" w:rsidRPr="00350503" w:rsidRDefault="00E541BD" w:rsidP="00E541BD">
      <w:pPr>
        <w:spacing w:after="0"/>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 xml:space="preserve">екенін шегелеп айту керек. Бұлай дейтінім- баланың ата-анадан алшақтауы таң қаларлық, жаға ұстатарлық жай болмай қалғаны. </w:t>
      </w:r>
    </w:p>
    <w:p w:rsidR="00E541BD" w:rsidRPr="00350503" w:rsidRDefault="00E541BD" w:rsidP="00E541BD">
      <w:pPr>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 xml:space="preserve"> Аспан мен Жерден, табиғаттың дүлей мінезінен тәлім алған халқымыздың  шынында да  біз білмейтін, әлде жоғалтуға сәл-ақ қалған өзінің құпиясы – Код дегені бар ма?!  Бар! Жоқ болса, тіліміз бен діліміз, ертегіміз бен жырымыз осы күнге дейін жетпес еді. Біздің батырлар, махаббат, тарихи жырымыздың әрбір сөзінің өзі- код. Мақал-мәтеліміздің өзі-квест. Ұстаз ретінде Ы.Алтынсарин бізге-мұғалімдерге қалай жұмыс жасаудың әдіснамасын да мұра етті. Я.Коменскийдің қағидаттарын қазақ даласында жүзеге асырып, Жан-Жак Руссо, К.Д.Ушинский идеяларымен әдістерін жетілдіріп отырды. Бәлкім бұл педагогикалық көзқарастар бүгінгі таңда өзектілігін жойған шығар, алайда өз заманының озығын пайдаға асырған ағартушы қазақ баласының қамын ойлады.  Білімді  адамның білуге құштарлығы өзімшілдік тұрғыда емес, білдіртсем деген мақсатпен ұшталса, ұтылар жақ болмас, сірә.  Айтпағым, бүгінде ақылы, ақысыз біліктілікті  арттыру курстары, вебинарлар, марафондар, тренингтер – адамның қызығушылығын арттырып, сұранысына қарай қажеттіліктерін өтейтіні сөзсіз. Десе де, оның пайдасын тек бір адам емес, қоғам да көруі тиіс. Білім беру мазмұнын жаңартудың бір себебі де осы деп білемін.  Ы.Алтынсарин туралы естелігінде мектептердің бірінде мұғалім болып жұмыс істейтін А.Мазохин былай деген:  «...Шынында да достарша сырласатынбыз: Алтынсарин мұғалімдер үшін бастық қана емес, әке де, ниеттес қайырымды дос та еді». Қазіргі кезде мектепті басқару менеджменті қайта қаралып, басшылардың курсында басымдықтардың өзгеруі де «ниеттес қайырымды досқа» саяды.  Ел экономикасына жастардың үлесі болуын көздеген педагог олардың кәсіби білім алуына жағдай жасады.  Ауыл шаруашылығы училищесі,  қолөнер мектептерінің ашылуы қазақ жерінің өз иелері бар екенін көрсету саясаты да болды.  Бұл қазір білім алу, жеке өз кәсібін бастауға гранттарды ұтып алумен тең. </w:t>
      </w:r>
    </w:p>
    <w:p w:rsidR="00E541BD" w:rsidRPr="00350503" w:rsidRDefault="00E541BD" w:rsidP="00E541BD">
      <w:pPr>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 xml:space="preserve">Ыбырай  мұғалімдерінің кәсіби өсуі біздегі іс-әрекеттегі  зерттеу,  БЖБ,ТЖБ құру сияқты  арнайы курстарындай  ұйымдастырылмаса да, ағартушының  оқыту әдістемесінің мықты болуын қадағалап, ұсыныстар мен жаңа тәсілдерді  енгізгенін  байқаймыз.  Ы.Алтынсариннің  мектептерді аралап </w:t>
      </w:r>
      <w:r w:rsidRPr="00350503">
        <w:rPr>
          <w:rFonts w:ascii="Times New Roman" w:hAnsi="Times New Roman" w:cs="Times New Roman"/>
          <w:sz w:val="28"/>
          <w:szCs w:val="28"/>
          <w:lang w:val="kk-KZ"/>
        </w:rPr>
        <w:lastRenderedPageBreak/>
        <w:t xml:space="preserve">жүріп, мұғалімдермен қарым-қатынасынан  оның  «сыншы дос», «тиімді дос» келбетін көре аламыз. Себебі  ұлы педагог барлық мұғалімдерді назарында ұстап, олардың әлсіз немесе мықты жақтарын зерделеп отырды. Олармен ашық әңгімелесіп,  достық кеңестері мен аманаттарын айтып жеткізе білді, яғни мұғалімдеріне рефлексия жасауды үйрете білді.  Мұғалімдерінен “оқушылардың жалпы сипаттамасы мен  ақыл-ойына” терең үңілуді талап етуінен саралап оқытуды аңғарсақ болады. </w:t>
      </w:r>
    </w:p>
    <w:p w:rsidR="00E541BD" w:rsidRPr="00350503" w:rsidRDefault="00E541BD" w:rsidP="00E541BD">
      <w:pPr>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 xml:space="preserve">  Саналы адам - барлық қажеттілігін өтей алатын, өзінен басқа да кез келген жеке тұлғаны тең көретін, сыни ойлай алатын адам, пайдалы әрекет жасай алатын адам. Қажеттілік қарапайымнан басталады: не ішемін, не киемін? Ары қарай Маслоу пирамидасымен өсу кезеңдері кетеді, олар: қауіпсіздік, әлеуметтік, құрмет көрсетілуін және өзін өзі таныта білу қажеттіліктері. Егер Ы.Алтынсариннің әңгімелерін осы Маслоу пирамидасына салып, сол бойынша оқуды ұйымдастырсақ, біз пирамиданың ең жоғарғы шыңында ұлттық кодтың нағыз иелері, кемел тұлғаны  көретін боламыз деп сөзімді аяқтаймын.  </w:t>
      </w:r>
    </w:p>
    <w:p w:rsidR="00E541BD" w:rsidRPr="00350503" w:rsidRDefault="00E541BD" w:rsidP="00E541BD">
      <w:pPr>
        <w:jc w:val="both"/>
        <w:rPr>
          <w:rFonts w:ascii="Times New Roman" w:hAnsi="Times New Roman" w:cs="Times New Roman"/>
          <w:sz w:val="28"/>
          <w:szCs w:val="28"/>
          <w:lang w:val="kk-KZ"/>
        </w:rPr>
      </w:pPr>
    </w:p>
    <w:p w:rsidR="00E541BD" w:rsidRPr="00350503" w:rsidRDefault="00E541BD" w:rsidP="00E541BD">
      <w:pPr>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 xml:space="preserve">Пайдаланған әдебиеттер: </w:t>
      </w:r>
    </w:p>
    <w:p w:rsidR="00E541BD" w:rsidRPr="00350503" w:rsidRDefault="00E541BD" w:rsidP="00E541BD">
      <w:pPr>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1. Ыбырай Алтынсарин.  «Өнер-бiлiм бар жұрттар: Өлеңдер, әңгiмелер, очерктер, хаттар және естелiктер» / Алтынсарин, Ыбырай. - Алматы: Жалын, 1991. – 240 б.: ил., портр.</w:t>
      </w:r>
    </w:p>
    <w:p w:rsidR="00E541BD" w:rsidRPr="00350503" w:rsidRDefault="00E541BD" w:rsidP="00E541BD">
      <w:pPr>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2. Ыбырай Алтынсарин  (Ибраhим). Қазақ хрестоматиясы / Алтынсарин, Ыбырай (Ибраhим). - Алматы: Бiлiм, 2003. – 112 б.</w:t>
      </w:r>
    </w:p>
    <w:p w:rsidR="00E541BD" w:rsidRPr="00350503" w:rsidRDefault="00E541BD" w:rsidP="00E541BD">
      <w:pPr>
        <w:jc w:val="both"/>
        <w:rPr>
          <w:rFonts w:ascii="Times New Roman" w:hAnsi="Times New Roman" w:cs="Times New Roman"/>
          <w:sz w:val="28"/>
          <w:szCs w:val="28"/>
          <w:lang w:val="kk-KZ"/>
        </w:rPr>
      </w:pPr>
      <w:r w:rsidRPr="00350503">
        <w:rPr>
          <w:rFonts w:ascii="Times New Roman" w:hAnsi="Times New Roman" w:cs="Times New Roman"/>
          <w:sz w:val="28"/>
          <w:szCs w:val="28"/>
          <w:lang w:val="kk-KZ"/>
        </w:rPr>
        <w:t>3. Абрахам Маслоу Уикипедия.</w:t>
      </w:r>
    </w:p>
    <w:p w:rsidR="00786080" w:rsidRDefault="00786080">
      <w:bookmarkStart w:id="1" w:name="_GoBack"/>
      <w:bookmarkEnd w:id="1"/>
    </w:p>
    <w:sectPr w:rsidR="00786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1028"/>
    <w:multiLevelType w:val="hybridMultilevel"/>
    <w:tmpl w:val="23DC1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5C"/>
    <w:rsid w:val="00506C41"/>
    <w:rsid w:val="00786080"/>
    <w:rsid w:val="00B00A5C"/>
    <w:rsid w:val="00E5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1B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E541BD"/>
    <w:pPr>
      <w:ind w:left="720"/>
      <w:contextualSpacing/>
    </w:pPr>
  </w:style>
  <w:style w:type="paragraph" w:styleId="a5">
    <w:name w:val="No Spacing"/>
    <w:uiPriority w:val="1"/>
    <w:qFormat/>
    <w:rsid w:val="00E541BD"/>
    <w:pPr>
      <w:spacing w:after="0" w:line="240" w:lineRule="auto"/>
    </w:pPr>
    <w:rPr>
      <w:rFonts w:ascii="Calibri" w:eastAsia="Calibri" w:hAnsi="Calibri" w:cs="Times New Roman"/>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E54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1B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E541BD"/>
    <w:pPr>
      <w:ind w:left="720"/>
      <w:contextualSpacing/>
    </w:pPr>
  </w:style>
  <w:style w:type="paragraph" w:styleId="a5">
    <w:name w:val="No Spacing"/>
    <w:uiPriority w:val="1"/>
    <w:qFormat/>
    <w:rsid w:val="00E541BD"/>
    <w:pPr>
      <w:spacing w:after="0" w:line="240" w:lineRule="auto"/>
    </w:pPr>
    <w:rPr>
      <w:rFonts w:ascii="Calibri" w:eastAsia="Calibri" w:hAnsi="Calibri" w:cs="Times New Roman"/>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E5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2025-04-01T09:30:00Z</dcterms:created>
  <dcterms:modified xsi:type="dcterms:W3CDTF">2025-04-01T09:31:00Z</dcterms:modified>
</cp:coreProperties>
</file>